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01285E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AF70F5" w:rsidRPr="00AF70F5">
        <w:rPr>
          <w:bCs/>
          <w:noProof w:val="0"/>
          <w:sz w:val="24"/>
          <w:szCs w:val="24"/>
        </w:rPr>
        <w:t>R2-191505</w:t>
      </w:r>
      <w:r w:rsidR="00AF70F5">
        <w:rPr>
          <w:bCs/>
          <w:noProof w:val="0"/>
          <w:sz w:val="24"/>
          <w:szCs w:val="24"/>
        </w:rPr>
        <w:t>9</w:t>
      </w:r>
      <w:bookmarkStart w:id="0" w:name="_GoBack"/>
      <w:bookmarkEnd w:id="0"/>
    </w:p>
    <w:p w14:paraId="11776FA6" w14:textId="6C8CE061"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5F81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28AF">
        <w:rPr>
          <w:rFonts w:cs="Arial"/>
          <w:b/>
          <w:bCs/>
          <w:sz w:val="24"/>
        </w:rPr>
        <w:t>6</w:t>
      </w:r>
      <w:r w:rsidR="008328AF" w:rsidRPr="00235974">
        <w:rPr>
          <w:rFonts w:cs="Arial"/>
          <w:b/>
          <w:bCs/>
          <w:sz w:val="24"/>
        </w:rPr>
        <w:t>.10.</w:t>
      </w:r>
      <w:r w:rsidR="008328AF">
        <w:rPr>
          <w:rFonts w:cs="Arial"/>
          <w:b/>
          <w:bCs/>
          <w:sz w:val="24"/>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77F3B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28AF">
        <w:rPr>
          <w:rFonts w:ascii="Arial" w:hAnsi="Arial" w:cs="Arial"/>
          <w:b/>
          <w:bCs/>
          <w:sz w:val="24"/>
        </w:rPr>
        <w:t>Early measurements with 2-step resume</w:t>
      </w:r>
    </w:p>
    <w:p w14:paraId="7CEFB43F" w14:textId="77777777" w:rsidR="008328AF" w:rsidRPr="00B266B0" w:rsidRDefault="00A209D6" w:rsidP="008328A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28AF">
        <w:rPr>
          <w:rFonts w:ascii="Arial" w:hAnsi="Arial" w:cs="Arial"/>
          <w:b/>
          <w:bCs/>
          <w:sz w:val="24"/>
        </w:rPr>
        <w:t>NR_DCCA-Core</w:t>
      </w:r>
      <w:r w:rsidR="008328AF" w:rsidRPr="00112F1A">
        <w:rPr>
          <w:rFonts w:ascii="Arial" w:hAnsi="Arial" w:cs="Arial"/>
          <w:b/>
          <w:bCs/>
          <w:sz w:val="24"/>
        </w:rPr>
        <w:t xml:space="preserve"> </w:t>
      </w:r>
      <w:r w:rsidR="008328AF">
        <w:rPr>
          <w:rFonts w:ascii="Arial" w:hAnsi="Arial" w:cs="Arial"/>
          <w:b/>
          <w:bCs/>
          <w:sz w:val="24"/>
        </w:rPr>
        <w:t>- Release 16</w:t>
      </w:r>
    </w:p>
    <w:p w14:paraId="6FEB19D6" w14:textId="6B462469" w:rsidR="00A209D6" w:rsidRPr="00B266B0" w:rsidRDefault="00A209D6" w:rsidP="008328AF">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9C0640" w14:textId="22EA82FA" w:rsidR="00512FDE" w:rsidRDefault="00512FDE" w:rsidP="00A209D6">
      <w:r>
        <w:t xml:space="preserve">In RAN2#107bis, </w:t>
      </w:r>
      <w:r w:rsidRPr="005E2DD4">
        <w:t>[107#35][NR/DCCA] Remaining aspects of early measurement configuration</w:t>
      </w:r>
      <w:r>
        <w:t xml:space="preserve"> email </w:t>
      </w:r>
      <w:r w:rsidR="009F6E0C">
        <w:t>were discussed</w:t>
      </w:r>
      <w:r>
        <w:t xml:space="preserve">. One of the aspects discussed was related to 2-step resume and early measurements. </w:t>
      </w:r>
    </w:p>
    <w:p w14:paraId="07986AA1" w14:textId="3C8CA51C" w:rsidR="00512FDE" w:rsidRDefault="00512FDE" w:rsidP="00A209D6">
      <w:r>
        <w:t xml:space="preserve">Due to lack of time, this aspect was not clarified during the meeting. </w:t>
      </w:r>
      <w:r w:rsidR="009F6E0C">
        <w:t>This</w:t>
      </w:r>
      <w:r>
        <w:t xml:space="preserve"> paper is treating the point of how early measurements should be handled in 2-step resume.</w:t>
      </w:r>
    </w:p>
    <w:p w14:paraId="31EC6E66" w14:textId="15AA3D59" w:rsidR="007F2E08" w:rsidRPr="006E13D1" w:rsidRDefault="007F2E08" w:rsidP="00A209D6"/>
    <w:p w14:paraId="2BBFF540" w14:textId="7138C306" w:rsidR="00A209D6" w:rsidRPr="006E13D1" w:rsidRDefault="00A209D6" w:rsidP="00A209D6">
      <w:pPr>
        <w:pStyle w:val="Heading1"/>
      </w:pPr>
      <w:r w:rsidRPr="006E13D1">
        <w:t>2</w:t>
      </w:r>
      <w:r w:rsidRPr="006E13D1">
        <w:tab/>
      </w:r>
      <w:r w:rsidR="00512FDE">
        <w:t>Early measurements and 2-step resume</w:t>
      </w:r>
    </w:p>
    <w:p w14:paraId="627689C4" w14:textId="3229537B" w:rsidR="0073286C" w:rsidRDefault="0073286C" w:rsidP="00A209D6">
      <w:r>
        <w:t xml:space="preserve">2-step resume procedure refers to the situation when UE receives </w:t>
      </w:r>
      <w:r w:rsidRPr="005126F3">
        <w:rPr>
          <w:i/>
        </w:rPr>
        <w:t>RRCRelease</w:t>
      </w:r>
      <w:r>
        <w:t xml:space="preserve"> from NW in response to </w:t>
      </w:r>
      <w:r w:rsidRPr="005126F3">
        <w:rPr>
          <w:i/>
        </w:rPr>
        <w:t>RRCResumeRequest</w:t>
      </w:r>
      <w:r>
        <w:t>.</w:t>
      </w:r>
    </w:p>
    <w:p w14:paraId="4F547731" w14:textId="5C667A81" w:rsidR="00A209D6" w:rsidRDefault="00512FDE" w:rsidP="00A209D6">
      <w:r>
        <w:t xml:space="preserve">In RAN2#6, </w:t>
      </w:r>
      <w:r w:rsidR="0073286C">
        <w:t>the following agreements were reached related to 2-step resume:</w:t>
      </w:r>
    </w:p>
    <w:p w14:paraId="7B046642"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Agreements:</w:t>
      </w:r>
    </w:p>
    <w:p w14:paraId="72D3EEE1"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7802626"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1A4455C0"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 xml:space="preserve">3: </w:t>
      </w:r>
      <w:r>
        <w:tab/>
      </w:r>
      <w:r w:rsidRPr="0073286C">
        <w:rPr>
          <w:highlight w:val="yellow"/>
        </w:rPr>
        <w:t>During a 2-step resume (i.e. RRCRelease in response to RRCResumeRequest), the network can release or reconfigure the idle mode measurements.</w:t>
      </w:r>
    </w:p>
    <w:p w14:paraId="4A9A6756"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rsidRPr="005126F3">
        <w:rPr>
          <w:highlight w:val="yellow"/>
        </w:rPr>
        <w:t>FFS whether this is delta or complete replace</w:t>
      </w:r>
    </w:p>
    <w:p w14:paraId="207B3E1D"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330A9948" w14:textId="77777777" w:rsidR="0073286C" w:rsidRDefault="0073286C" w:rsidP="0073286C">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C3D5A0F" w14:textId="76745D76" w:rsidR="0073286C" w:rsidRDefault="0073286C" w:rsidP="00A209D6"/>
    <w:p w14:paraId="5591FB67" w14:textId="61B55DDD" w:rsidR="0073286C" w:rsidRDefault="009F6E0C" w:rsidP="00A209D6">
      <w:r>
        <w:t>I</w:t>
      </w:r>
      <w:r w:rsidR="0073286C">
        <w:t xml:space="preserve">t was agreed that NW could release or reconfigure the idle mode measurements, </w:t>
      </w:r>
      <w:r>
        <w:t xml:space="preserve">but </w:t>
      </w:r>
      <w:r w:rsidR="0073286C">
        <w:t>one aspect that</w:t>
      </w:r>
      <w:r w:rsidR="00544D3C">
        <w:t xml:space="preserve"> </w:t>
      </w:r>
      <w:r w:rsidR="0073286C">
        <w:t xml:space="preserve">remained open was related to </w:t>
      </w:r>
      <w:r w:rsidR="00213A58">
        <w:t>how the</w:t>
      </w:r>
      <w:r w:rsidR="0073286C">
        <w:t xml:space="preserve"> configuration </w:t>
      </w:r>
      <w:r w:rsidR="00213A58">
        <w:t xml:space="preserve">should be </w:t>
      </w:r>
      <w:r w:rsidR="002600CE">
        <w:t>handled</w:t>
      </w:r>
      <w:r>
        <w:t xml:space="preserve"> if given in </w:t>
      </w:r>
      <w:r w:rsidRPr="005126F3">
        <w:rPr>
          <w:i/>
        </w:rPr>
        <w:t>RRCRelease</w:t>
      </w:r>
      <w:r w:rsidR="0073286C">
        <w:t>:</w:t>
      </w:r>
    </w:p>
    <w:p w14:paraId="7014470A" w14:textId="35AAF546" w:rsidR="0073286C" w:rsidRDefault="0073286C" w:rsidP="0073286C">
      <w:pPr>
        <w:pStyle w:val="ListParagraph"/>
        <w:numPr>
          <w:ilvl w:val="0"/>
          <w:numId w:val="8"/>
        </w:numPr>
        <w:rPr>
          <w:b/>
        </w:rPr>
      </w:pPr>
      <w:r w:rsidRPr="0073286C">
        <w:rPr>
          <w:b/>
        </w:rPr>
        <w:t>Delta configuration</w:t>
      </w:r>
    </w:p>
    <w:p w14:paraId="7A905C03" w14:textId="6D2C99F4" w:rsidR="00A86799" w:rsidRDefault="00404345" w:rsidP="0091672E">
      <w:r>
        <w:t>Delta configuration relies on previous received configuration. If such configuration was not given, then this cannot really be applied.</w:t>
      </w:r>
      <w:r w:rsidR="008B0AAA">
        <w:t xml:space="preserve"> Even though t</w:t>
      </w:r>
      <w:r w:rsidR="008B0AAA" w:rsidRPr="008B0AAA">
        <w:t xml:space="preserve">he benefit of delta configuration </w:t>
      </w:r>
      <w:r w:rsidR="008B0AAA">
        <w:t>could be</w:t>
      </w:r>
      <w:r w:rsidR="008B0AAA" w:rsidRPr="008B0AAA">
        <w:t xml:space="preserve"> </w:t>
      </w:r>
      <w:r w:rsidR="008B0AAA">
        <w:t>lower</w:t>
      </w:r>
      <w:r w:rsidR="008B0AAA" w:rsidRPr="008B0AAA">
        <w:t xml:space="preserve"> signalling load</w:t>
      </w:r>
      <w:r w:rsidR="008B0AAA">
        <w:t xml:space="preserve"> </w:t>
      </w:r>
      <w:r w:rsidR="008B0AAA" w:rsidRPr="008B0AAA">
        <w:t xml:space="preserve">(e.g. network </w:t>
      </w:r>
      <w:r w:rsidR="008B0AAA">
        <w:t xml:space="preserve">may </w:t>
      </w:r>
      <w:r w:rsidR="008B0AAA" w:rsidRPr="008B0AAA">
        <w:t>modify</w:t>
      </w:r>
      <w:r w:rsidR="008B0AAA">
        <w:t xml:space="preserve"> only </w:t>
      </w:r>
      <w:r w:rsidR="008B0AAA" w:rsidRPr="008B0AAA">
        <w:t>part of the frequency list), the benefit of signalling reduction seems not enough considering that it would increase the complexity.</w:t>
      </w:r>
    </w:p>
    <w:p w14:paraId="35EDF2B8" w14:textId="77777777" w:rsidR="008B0AAA" w:rsidRPr="00404345" w:rsidRDefault="008B0AAA" w:rsidP="00A86799">
      <w:pPr>
        <w:ind w:left="284"/>
      </w:pPr>
    </w:p>
    <w:p w14:paraId="51716841" w14:textId="2AEFED01" w:rsidR="0073286C" w:rsidRDefault="0073286C" w:rsidP="0073286C">
      <w:pPr>
        <w:pStyle w:val="ListParagraph"/>
        <w:numPr>
          <w:ilvl w:val="0"/>
          <w:numId w:val="8"/>
        </w:numPr>
        <w:rPr>
          <w:b/>
        </w:rPr>
      </w:pPr>
      <w:r>
        <w:rPr>
          <w:b/>
        </w:rPr>
        <w:t>Complete replace</w:t>
      </w:r>
    </w:p>
    <w:p w14:paraId="44FF4C60" w14:textId="77777777" w:rsidR="00327332" w:rsidRDefault="00327332" w:rsidP="00BD537D">
      <w:pPr>
        <w:pStyle w:val="ListParagraph"/>
      </w:pPr>
    </w:p>
    <w:p w14:paraId="5164141B" w14:textId="31C3C05D" w:rsidR="00BD537D" w:rsidRDefault="00CF7E86" w:rsidP="0091672E">
      <w:r>
        <w:lastRenderedPageBreak/>
        <w:t>Another</w:t>
      </w:r>
      <w:r w:rsidR="003E456B">
        <w:t xml:space="preserve"> way to handle the configuration for the UE is that NW would </w:t>
      </w:r>
      <w:r w:rsidR="00122AF7">
        <w:t>completely provide a new complete configuration to the UE.</w:t>
      </w:r>
      <w:r w:rsidR="00482E83">
        <w:t xml:space="preserve"> The advantage of this approach is that is not dependent on any previous configuration (available or not to UE</w:t>
      </w:r>
      <w:r w:rsidR="005126F3">
        <w:t xml:space="preserve"> or gNB</w:t>
      </w:r>
      <w:r w:rsidR="00482E83">
        <w:t xml:space="preserve">), but it would </w:t>
      </w:r>
      <w:r w:rsidR="00815DCC">
        <w:t xml:space="preserve">have </w:t>
      </w:r>
      <w:r w:rsidR="00482E83">
        <w:t xml:space="preserve">the drawback of repeating some of the information in case UE has already </w:t>
      </w:r>
      <w:r w:rsidR="000F6F00">
        <w:t>early measurement configuration.</w:t>
      </w:r>
    </w:p>
    <w:p w14:paraId="13C0CA5E" w14:textId="77777777" w:rsidR="00327332" w:rsidRPr="00327332" w:rsidRDefault="00327332" w:rsidP="00BD537D">
      <w:pPr>
        <w:pStyle w:val="ListParagraph"/>
      </w:pPr>
    </w:p>
    <w:p w14:paraId="33B8298E" w14:textId="15F5E377" w:rsidR="0073286C" w:rsidRDefault="00CF7E86" w:rsidP="0073286C">
      <w:pPr>
        <w:pStyle w:val="ListParagraph"/>
        <w:numPr>
          <w:ilvl w:val="0"/>
          <w:numId w:val="8"/>
        </w:numPr>
        <w:rPr>
          <w:b/>
        </w:rPr>
      </w:pPr>
      <w:r>
        <w:rPr>
          <w:b/>
        </w:rPr>
        <w:t xml:space="preserve">LTE Rel-15 </w:t>
      </w:r>
      <w:r w:rsidR="0073286C">
        <w:rPr>
          <w:b/>
        </w:rPr>
        <w:t>euCA behaviour</w:t>
      </w:r>
    </w:p>
    <w:p w14:paraId="47F2EBC9" w14:textId="4D4C499F" w:rsidR="00327332" w:rsidRDefault="00327332" w:rsidP="00327332">
      <w:pPr>
        <w:pStyle w:val="ListParagraph"/>
        <w:rPr>
          <w:b/>
        </w:rPr>
      </w:pPr>
    </w:p>
    <w:p w14:paraId="02B13D2B" w14:textId="594C0A32" w:rsidR="00327332" w:rsidRDefault="000C5726" w:rsidP="0091672E">
      <w:r>
        <w:t>Third</w:t>
      </w:r>
      <w:r w:rsidR="009F5E18">
        <w:t xml:space="preserve"> option </w:t>
      </w:r>
      <w:r w:rsidR="00CE6B18">
        <w:t>is to keep the LTE rel-15 euCA behaviour- d</w:t>
      </w:r>
      <w:r w:rsidR="00327332">
        <w:t xml:space="preserve">uring the email discussion </w:t>
      </w:r>
      <w:r w:rsidR="00CE6B18">
        <w:t xml:space="preserve">this approach was introduced later on as a </w:t>
      </w:r>
      <w:r>
        <w:t xml:space="preserve">another </w:t>
      </w:r>
      <w:r w:rsidR="00CE6B18">
        <w:t xml:space="preserve">potential option to handle the configuration. </w:t>
      </w:r>
      <w:r w:rsidR="00327332">
        <w:t>This behaviour was summarized as follows:</w:t>
      </w:r>
    </w:p>
    <w:p w14:paraId="39F951BA" w14:textId="4FD82702" w:rsidR="00327332" w:rsidRDefault="00327332" w:rsidP="0091672E">
      <w:pPr>
        <w:spacing w:after="160" w:line="259" w:lineRule="auto"/>
      </w:pPr>
      <w:r>
        <w:t xml:space="preserve">- if </w:t>
      </w:r>
      <w:r w:rsidRPr="0091672E">
        <w:rPr>
          <w:i/>
        </w:rPr>
        <w:t>RRCConnectionRelease</w:t>
      </w:r>
      <w:r>
        <w:t xml:space="preserve"> does not include idle/inactive measurement configuration, the UE keeps the configuration and T331 continues running (i.e. no action);</w:t>
      </w:r>
      <w:r>
        <w:br/>
        <w:t xml:space="preserve">- if </w:t>
      </w:r>
      <w:r w:rsidRPr="0091672E">
        <w:rPr>
          <w:i/>
        </w:rPr>
        <w:t>RRCConnectionRelease</w:t>
      </w:r>
      <w:r>
        <w:t xml:space="preserve"> includes idle/inactive measurement configuration, the new configuration completely replaces the old configuration.</w:t>
      </w:r>
    </w:p>
    <w:p w14:paraId="0B9AA9ED" w14:textId="77777777" w:rsidR="004E3C2E" w:rsidRDefault="008C2D5C" w:rsidP="00CE1D18">
      <w:r>
        <w:t xml:space="preserve">According to </w:t>
      </w:r>
      <w:r w:rsidR="004E3C2E">
        <w:t xml:space="preserve">LTE Rel-15 euCA we have that: </w:t>
      </w:r>
    </w:p>
    <w:p w14:paraId="4AA636A4" w14:textId="14D66F76" w:rsidR="004E3C2E" w:rsidRDefault="004E3C2E" w:rsidP="004E3C2E">
      <w:pPr>
        <w:pStyle w:val="ListParagraph"/>
        <w:numPr>
          <w:ilvl w:val="0"/>
          <w:numId w:val="10"/>
        </w:numPr>
      </w:pPr>
      <w:r w:rsidRPr="004E3C2E">
        <w:t xml:space="preserve">The information that can be broadcast in SIB5 should be limited to at most 3 inter-frequencies </w:t>
      </w:r>
      <w:r w:rsidR="00D30C63">
        <w:t>(</w:t>
      </w:r>
      <w:r w:rsidR="00D30C63" w:rsidRPr="00D30C63">
        <w:rPr>
          <w:i/>
        </w:rPr>
        <w:t xml:space="preserve">maxIdleMeasCarriers-r15 </w:t>
      </w:r>
      <w:r w:rsidR="00D30C63" w:rsidRPr="00D30C63">
        <w:t>= 3)</w:t>
      </w:r>
    </w:p>
    <w:p w14:paraId="709416CD" w14:textId="2B6AF574" w:rsidR="004E3C2E" w:rsidRDefault="004E3C2E" w:rsidP="004E3C2E">
      <w:pPr>
        <w:pStyle w:val="ListParagraph"/>
        <w:numPr>
          <w:ilvl w:val="0"/>
          <w:numId w:val="10"/>
        </w:numPr>
      </w:pPr>
      <w:r w:rsidRPr="004E3C2E">
        <w:t>The number of cells per carrier that can be broadcast in SIB5 should be limited to at most 8 cells per carrier frequency</w:t>
      </w:r>
    </w:p>
    <w:p w14:paraId="41571AF6" w14:textId="74C4831E" w:rsidR="004822EC" w:rsidRPr="00D30C63" w:rsidRDefault="00D30C63" w:rsidP="00D30C63">
      <w:pPr>
        <w:pStyle w:val="ListParagraph"/>
        <w:numPr>
          <w:ilvl w:val="1"/>
          <w:numId w:val="10"/>
        </w:numPr>
      </w:pPr>
      <w:r w:rsidRPr="00D30C63">
        <w:rPr>
          <w:bCs/>
          <w:i/>
          <w:iCs/>
        </w:rPr>
        <w:t>S</w:t>
      </w:r>
      <w:r w:rsidR="004822EC" w:rsidRPr="00D30C63">
        <w:rPr>
          <w:bCs/>
          <w:i/>
          <w:iCs/>
        </w:rPr>
        <w:t>ystemInformationBlockType5</w:t>
      </w:r>
      <w:r w:rsidRPr="00D30C63">
        <w:rPr>
          <w:bCs/>
          <w:i/>
          <w:iCs/>
        </w:rPr>
        <w:t xml:space="preserve">, </w:t>
      </w:r>
      <w:r>
        <w:rPr>
          <w:bCs/>
          <w:i/>
          <w:iCs/>
        </w:rPr>
        <w:t xml:space="preserve">which </w:t>
      </w:r>
      <w:r w:rsidR="004822EC">
        <w:rPr>
          <w:bCs/>
          <w:i/>
          <w:iCs/>
        </w:rPr>
        <w:t xml:space="preserve">contains </w:t>
      </w:r>
      <w:r w:rsidR="004822EC" w:rsidRPr="00D30C63">
        <w:rPr>
          <w:i/>
        </w:rPr>
        <w:t>measIdleConfigSIB-r15</w:t>
      </w:r>
      <w:r w:rsidR="004822EC">
        <w:t xml:space="preserve"> </w:t>
      </w:r>
      <w:r w:rsidRPr="00D30C63">
        <w:t xml:space="preserve">where </w:t>
      </w:r>
      <w:r w:rsidRPr="00D30C63">
        <w:rPr>
          <w:i/>
        </w:rPr>
        <w:t>maxFreqIdle-r15</w:t>
      </w:r>
      <w:r>
        <w:t xml:space="preserve"> = 8 &amp; </w:t>
      </w:r>
      <w:r w:rsidRPr="00D30C63">
        <w:rPr>
          <w:i/>
        </w:rPr>
        <w:t>maxCellMeasIdle-r15</w:t>
      </w:r>
      <w:r>
        <w:t xml:space="preserve"> = 8 </w:t>
      </w:r>
    </w:p>
    <w:p w14:paraId="6ACF43B9" w14:textId="77777777" w:rsidR="00FE1434" w:rsidRDefault="00FE1434" w:rsidP="004B3DE9"/>
    <w:p w14:paraId="4021791F" w14:textId="075F75AB" w:rsidR="004B3DE9" w:rsidRDefault="004B3DE9" w:rsidP="004B3DE9">
      <w:r>
        <w:t xml:space="preserve">To us, the </w:t>
      </w:r>
      <w:r w:rsidR="00FD32BC">
        <w:t>best way forward, would be to keep the euCA functionality</w:t>
      </w:r>
      <w:r w:rsidR="00F5367B">
        <w:t>, due to less complexity and uniform behaviour with LTE Rel-15 euCA</w:t>
      </w:r>
      <w:r w:rsidR="005126F3">
        <w:t xml:space="preserve"> . </w:t>
      </w:r>
    </w:p>
    <w:p w14:paraId="6108396F" w14:textId="56B91BE7" w:rsidR="004B3DE9" w:rsidRDefault="004B3DE9" w:rsidP="004B3DE9">
      <w:pPr>
        <w:rPr>
          <w:b/>
        </w:rPr>
      </w:pPr>
      <w:r>
        <w:rPr>
          <w:b/>
        </w:rPr>
        <w:t xml:space="preserve">Proposal: </w:t>
      </w:r>
      <w:r w:rsidR="00544D3C">
        <w:rPr>
          <w:b/>
        </w:rPr>
        <w:t>In case of 2-step resume with early measurements, k</w:t>
      </w:r>
      <w:r>
        <w:rPr>
          <w:b/>
        </w:rPr>
        <w:t>eep the euCA Rel-15 behaviou</w:t>
      </w:r>
      <w:r w:rsidR="00544D3C">
        <w:rPr>
          <w:b/>
        </w:rPr>
        <w:t>r, i.e.:</w:t>
      </w:r>
    </w:p>
    <w:p w14:paraId="7DFC95B1" w14:textId="77777777" w:rsidR="00544D3C" w:rsidRPr="00544D3C" w:rsidRDefault="00544D3C" w:rsidP="00544D3C">
      <w:pPr>
        <w:rPr>
          <w:b/>
        </w:rPr>
      </w:pPr>
      <w:r w:rsidRPr="00544D3C">
        <w:rPr>
          <w:b/>
        </w:rPr>
        <w:t>- if RRCConnectionRelease does not include idle/inactive measurement configuration, the UE keeps the configuration and T331 continues running (i.e. no action);</w:t>
      </w:r>
    </w:p>
    <w:p w14:paraId="16705299" w14:textId="5E079A64" w:rsidR="00544D3C" w:rsidRPr="004B3DE9" w:rsidRDefault="00544D3C" w:rsidP="00544D3C">
      <w:pPr>
        <w:rPr>
          <w:b/>
        </w:rPr>
      </w:pPr>
      <w:r w:rsidRPr="00544D3C">
        <w:rPr>
          <w:b/>
        </w:rPr>
        <w:t>- if RRCConnectionRelease includes idle/inactive measurement configuration, the new configuration completely replaces the old configuration.</w:t>
      </w:r>
    </w:p>
    <w:p w14:paraId="4DD6FBCD" w14:textId="3252869D" w:rsidR="0073286C" w:rsidRPr="006E13D1" w:rsidRDefault="00327332" w:rsidP="00A209D6">
      <w:r>
        <w:t xml:space="preserve">           </w:t>
      </w:r>
    </w:p>
    <w:p w14:paraId="60449C3F" w14:textId="1F73F37C" w:rsidR="00A209D6" w:rsidRPr="006E13D1" w:rsidRDefault="00A209D6" w:rsidP="0037328F">
      <w:pPr>
        <w:pStyle w:val="Heading1"/>
      </w:pPr>
      <w:r w:rsidRPr="006E13D1">
        <w:t>4</w:t>
      </w:r>
      <w:r w:rsidRPr="006E13D1">
        <w:tab/>
      </w:r>
      <w:r w:rsidR="008C3057">
        <w:t>Conclusion</w:t>
      </w:r>
    </w:p>
    <w:p w14:paraId="5CE65555" w14:textId="640A6F71" w:rsidR="0037328F" w:rsidRDefault="0037328F" w:rsidP="0037328F">
      <w:r>
        <w:t>This paper discussed the point of how early measurements should be handled in 2-step resume.</w:t>
      </w:r>
    </w:p>
    <w:p w14:paraId="432B0A82" w14:textId="77777777" w:rsidR="00A209D6" w:rsidRDefault="00A209D6" w:rsidP="00A209D6"/>
    <w:p w14:paraId="2FC74E2B" w14:textId="77777777" w:rsidR="00544D3C" w:rsidRDefault="00544D3C" w:rsidP="00544D3C">
      <w:pPr>
        <w:rPr>
          <w:b/>
        </w:rPr>
      </w:pPr>
      <w:r>
        <w:rPr>
          <w:b/>
        </w:rPr>
        <w:t>Proposal: In case of 2-step resume with early measurements, keep the euCA Rel-15 behaviour, i.e.:</w:t>
      </w:r>
    </w:p>
    <w:p w14:paraId="0C0EA0DD" w14:textId="77777777" w:rsidR="00544D3C" w:rsidRPr="00544D3C" w:rsidRDefault="00544D3C" w:rsidP="00544D3C">
      <w:pPr>
        <w:rPr>
          <w:b/>
        </w:rPr>
      </w:pPr>
      <w:r w:rsidRPr="00544D3C">
        <w:rPr>
          <w:b/>
        </w:rPr>
        <w:t>- if RRCConnectionRelease does not include idle/inactive measurement configuration, the UE keeps the configuration and T331 continues running (i.e. no action);</w:t>
      </w:r>
    </w:p>
    <w:p w14:paraId="283DFE93" w14:textId="77777777" w:rsidR="00544D3C" w:rsidRPr="004B3DE9" w:rsidRDefault="00544D3C" w:rsidP="00544D3C">
      <w:pPr>
        <w:rPr>
          <w:b/>
        </w:rPr>
      </w:pPr>
      <w:r w:rsidRPr="00544D3C">
        <w:rPr>
          <w:b/>
        </w:rPr>
        <w:t>- if RRCConnectionRelease includes idle/inactive measurement configuration, the new configuration completely replaces the old configuration.</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4083D" w14:textId="77777777" w:rsidR="00527EE2" w:rsidRDefault="00527EE2">
      <w:r>
        <w:separator/>
      </w:r>
    </w:p>
  </w:endnote>
  <w:endnote w:type="continuationSeparator" w:id="0">
    <w:p w14:paraId="4AB81D3B" w14:textId="77777777" w:rsidR="00527EE2" w:rsidRDefault="00527EE2">
      <w:r>
        <w:continuationSeparator/>
      </w:r>
    </w:p>
  </w:endnote>
  <w:endnote w:type="continuationNotice" w:id="1">
    <w:p w14:paraId="65E89915" w14:textId="77777777" w:rsidR="00527EE2" w:rsidRDefault="00527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ADED0" w14:textId="77777777" w:rsidR="00527EE2" w:rsidRDefault="00527EE2">
      <w:r>
        <w:separator/>
      </w:r>
    </w:p>
  </w:footnote>
  <w:footnote w:type="continuationSeparator" w:id="0">
    <w:p w14:paraId="4221CAC4" w14:textId="77777777" w:rsidR="00527EE2" w:rsidRDefault="00527EE2">
      <w:r>
        <w:continuationSeparator/>
      </w:r>
    </w:p>
  </w:footnote>
  <w:footnote w:type="continuationNotice" w:id="1">
    <w:p w14:paraId="5508A9B3" w14:textId="77777777" w:rsidR="00527EE2" w:rsidRDefault="00527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1E1D1D"/>
    <w:multiLevelType w:val="hybridMultilevel"/>
    <w:tmpl w:val="13C603CE"/>
    <w:lvl w:ilvl="0" w:tplc="80360C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750421"/>
    <w:multiLevelType w:val="hybridMultilevel"/>
    <w:tmpl w:val="3078C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384465A"/>
    <w:multiLevelType w:val="hybridMultilevel"/>
    <w:tmpl w:val="13B45FD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C5726"/>
    <w:rsid w:val="000D58AB"/>
    <w:rsid w:val="000F6F00"/>
    <w:rsid w:val="00112F1A"/>
    <w:rsid w:val="00122AF7"/>
    <w:rsid w:val="00145075"/>
    <w:rsid w:val="001741A0"/>
    <w:rsid w:val="00175FA0"/>
    <w:rsid w:val="00194CD0"/>
    <w:rsid w:val="001B49C9"/>
    <w:rsid w:val="001C23F4"/>
    <w:rsid w:val="001C4F79"/>
    <w:rsid w:val="001F168B"/>
    <w:rsid w:val="001F7831"/>
    <w:rsid w:val="00202549"/>
    <w:rsid w:val="00204045"/>
    <w:rsid w:val="0020712B"/>
    <w:rsid w:val="00213A58"/>
    <w:rsid w:val="0022606D"/>
    <w:rsid w:val="00231728"/>
    <w:rsid w:val="00250404"/>
    <w:rsid w:val="002600CE"/>
    <w:rsid w:val="002610D8"/>
    <w:rsid w:val="002747EC"/>
    <w:rsid w:val="002855BF"/>
    <w:rsid w:val="002F0D22"/>
    <w:rsid w:val="003172DC"/>
    <w:rsid w:val="00325AE3"/>
    <w:rsid w:val="00326069"/>
    <w:rsid w:val="00327332"/>
    <w:rsid w:val="0035462D"/>
    <w:rsid w:val="00364B41"/>
    <w:rsid w:val="0037328F"/>
    <w:rsid w:val="00383096"/>
    <w:rsid w:val="003A41EF"/>
    <w:rsid w:val="003B40AD"/>
    <w:rsid w:val="003C4E37"/>
    <w:rsid w:val="003E16BE"/>
    <w:rsid w:val="003E456B"/>
    <w:rsid w:val="003F4E28"/>
    <w:rsid w:val="004006E8"/>
    <w:rsid w:val="00401855"/>
    <w:rsid w:val="00404345"/>
    <w:rsid w:val="004354EE"/>
    <w:rsid w:val="00445118"/>
    <w:rsid w:val="00465587"/>
    <w:rsid w:val="00477455"/>
    <w:rsid w:val="004822EC"/>
    <w:rsid w:val="00482E83"/>
    <w:rsid w:val="004A1F7B"/>
    <w:rsid w:val="004B3DE9"/>
    <w:rsid w:val="004C44D2"/>
    <w:rsid w:val="004D3578"/>
    <w:rsid w:val="004D380D"/>
    <w:rsid w:val="004E213A"/>
    <w:rsid w:val="004E3C2E"/>
    <w:rsid w:val="00500714"/>
    <w:rsid w:val="00503171"/>
    <w:rsid w:val="00506C28"/>
    <w:rsid w:val="005126F3"/>
    <w:rsid w:val="00512FDE"/>
    <w:rsid w:val="00527EE2"/>
    <w:rsid w:val="00534DA0"/>
    <w:rsid w:val="00543E6C"/>
    <w:rsid w:val="00544D3C"/>
    <w:rsid w:val="00565087"/>
    <w:rsid w:val="0056573F"/>
    <w:rsid w:val="00611566"/>
    <w:rsid w:val="00646D99"/>
    <w:rsid w:val="00656910"/>
    <w:rsid w:val="006574C0"/>
    <w:rsid w:val="006C66D8"/>
    <w:rsid w:val="006D1E24"/>
    <w:rsid w:val="006E1417"/>
    <w:rsid w:val="006F6A2C"/>
    <w:rsid w:val="007069DC"/>
    <w:rsid w:val="00710201"/>
    <w:rsid w:val="0072073A"/>
    <w:rsid w:val="0073286C"/>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15DCC"/>
    <w:rsid w:val="008328AF"/>
    <w:rsid w:val="00840DE0"/>
    <w:rsid w:val="0086354A"/>
    <w:rsid w:val="008768CA"/>
    <w:rsid w:val="00877EF9"/>
    <w:rsid w:val="00880559"/>
    <w:rsid w:val="008B0AAA"/>
    <w:rsid w:val="008B5306"/>
    <w:rsid w:val="008C2D5C"/>
    <w:rsid w:val="008C2E2A"/>
    <w:rsid w:val="008C3057"/>
    <w:rsid w:val="008D2E4D"/>
    <w:rsid w:val="008F396F"/>
    <w:rsid w:val="0090271F"/>
    <w:rsid w:val="00902DB9"/>
    <w:rsid w:val="0090466A"/>
    <w:rsid w:val="0091672E"/>
    <w:rsid w:val="00923655"/>
    <w:rsid w:val="00936071"/>
    <w:rsid w:val="00940212"/>
    <w:rsid w:val="00942EC2"/>
    <w:rsid w:val="00961B32"/>
    <w:rsid w:val="00962509"/>
    <w:rsid w:val="00970DB3"/>
    <w:rsid w:val="00974BB0"/>
    <w:rsid w:val="00975BCD"/>
    <w:rsid w:val="009A0AF3"/>
    <w:rsid w:val="009B07CD"/>
    <w:rsid w:val="009C19E9"/>
    <w:rsid w:val="009D74A6"/>
    <w:rsid w:val="009F5E18"/>
    <w:rsid w:val="009F6E0C"/>
    <w:rsid w:val="00A10F02"/>
    <w:rsid w:val="00A204CA"/>
    <w:rsid w:val="00A209D6"/>
    <w:rsid w:val="00A4280C"/>
    <w:rsid w:val="00A53724"/>
    <w:rsid w:val="00A54B2B"/>
    <w:rsid w:val="00A64409"/>
    <w:rsid w:val="00A82346"/>
    <w:rsid w:val="00A86799"/>
    <w:rsid w:val="00A9671C"/>
    <w:rsid w:val="00AA1553"/>
    <w:rsid w:val="00AB65D1"/>
    <w:rsid w:val="00AF70F5"/>
    <w:rsid w:val="00B05380"/>
    <w:rsid w:val="00B05962"/>
    <w:rsid w:val="00B15449"/>
    <w:rsid w:val="00B16C2F"/>
    <w:rsid w:val="00B27303"/>
    <w:rsid w:val="00B47FD1"/>
    <w:rsid w:val="00B516BB"/>
    <w:rsid w:val="00B84DB2"/>
    <w:rsid w:val="00BC3555"/>
    <w:rsid w:val="00BD537D"/>
    <w:rsid w:val="00C12B51"/>
    <w:rsid w:val="00C14CC2"/>
    <w:rsid w:val="00C24650"/>
    <w:rsid w:val="00C25465"/>
    <w:rsid w:val="00C33079"/>
    <w:rsid w:val="00C52F45"/>
    <w:rsid w:val="00C62B9C"/>
    <w:rsid w:val="00C83A13"/>
    <w:rsid w:val="00C9068C"/>
    <w:rsid w:val="00C92967"/>
    <w:rsid w:val="00CA3D0C"/>
    <w:rsid w:val="00CA654B"/>
    <w:rsid w:val="00CB72B8"/>
    <w:rsid w:val="00CD4C7B"/>
    <w:rsid w:val="00CD58FE"/>
    <w:rsid w:val="00CE1D18"/>
    <w:rsid w:val="00CE6B18"/>
    <w:rsid w:val="00CF7E86"/>
    <w:rsid w:val="00D30C63"/>
    <w:rsid w:val="00D33BE3"/>
    <w:rsid w:val="00D3792D"/>
    <w:rsid w:val="00D55E47"/>
    <w:rsid w:val="00D56D95"/>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22F7E"/>
    <w:rsid w:val="00E46C08"/>
    <w:rsid w:val="00E471CF"/>
    <w:rsid w:val="00E62835"/>
    <w:rsid w:val="00E77645"/>
    <w:rsid w:val="00E83697"/>
    <w:rsid w:val="00EA66C9"/>
    <w:rsid w:val="00EC4A25"/>
    <w:rsid w:val="00F025A2"/>
    <w:rsid w:val="00F036E9"/>
    <w:rsid w:val="00F07388"/>
    <w:rsid w:val="00F2026E"/>
    <w:rsid w:val="00F2210A"/>
    <w:rsid w:val="00F37743"/>
    <w:rsid w:val="00F5367B"/>
    <w:rsid w:val="00F54A3D"/>
    <w:rsid w:val="00F54CB0"/>
    <w:rsid w:val="00F579CD"/>
    <w:rsid w:val="00F653B8"/>
    <w:rsid w:val="00F71B89"/>
    <w:rsid w:val="00F7353C"/>
    <w:rsid w:val="00F76F8F"/>
    <w:rsid w:val="00F941DF"/>
    <w:rsid w:val="00FA1266"/>
    <w:rsid w:val="00FB36FA"/>
    <w:rsid w:val="00FC1192"/>
    <w:rsid w:val="00FD32BC"/>
    <w:rsid w:val="00FD5679"/>
    <w:rsid w:val="00FD6478"/>
    <w:rsid w:val="00FE143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7328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3286C"/>
    <w:rPr>
      <w:rFonts w:ascii="Arial" w:eastAsia="MS Mincho" w:hAnsi="Arial"/>
      <w:szCs w:val="24"/>
    </w:rPr>
  </w:style>
  <w:style w:type="paragraph" w:styleId="ListParagraph">
    <w:name w:val="List Paragraph"/>
    <w:aliases w:val="- Bullets,Lista1,?? ??,?????,????"/>
    <w:basedOn w:val="Normal"/>
    <w:link w:val="ListParagraphChar"/>
    <w:uiPriority w:val="34"/>
    <w:qFormat/>
    <w:rsid w:val="0073286C"/>
    <w:pPr>
      <w:ind w:left="720"/>
      <w:contextualSpacing/>
    </w:pPr>
  </w:style>
  <w:style w:type="character" w:customStyle="1" w:styleId="ListParagraphChar">
    <w:name w:val="List Paragraph Char"/>
    <w:aliases w:val="- Bullets Char,Lista1 Char,?? ?? Char,????? Char,???? Char"/>
    <w:link w:val="ListParagraph"/>
    <w:uiPriority w:val="34"/>
    <w:qFormat/>
    <w:locked/>
    <w:rsid w:val="00327332"/>
    <w:rPr>
      <w:lang w:eastAsia="en-US"/>
    </w:rPr>
  </w:style>
  <w:style w:type="character" w:styleId="CommentReference">
    <w:name w:val="annotation reference"/>
    <w:basedOn w:val="DefaultParagraphFont"/>
    <w:rsid w:val="00122AF7"/>
    <w:rPr>
      <w:sz w:val="16"/>
      <w:szCs w:val="16"/>
    </w:rPr>
  </w:style>
  <w:style w:type="paragraph" w:styleId="CommentText">
    <w:name w:val="annotation text"/>
    <w:basedOn w:val="Normal"/>
    <w:link w:val="CommentTextChar"/>
    <w:rsid w:val="00122AF7"/>
  </w:style>
  <w:style w:type="character" w:customStyle="1" w:styleId="CommentTextChar">
    <w:name w:val="Comment Text Char"/>
    <w:basedOn w:val="DefaultParagraphFont"/>
    <w:link w:val="CommentText"/>
    <w:rsid w:val="00122AF7"/>
    <w:rPr>
      <w:lang w:eastAsia="en-US"/>
    </w:rPr>
  </w:style>
  <w:style w:type="paragraph" w:styleId="CommentSubject">
    <w:name w:val="annotation subject"/>
    <w:basedOn w:val="CommentText"/>
    <w:next w:val="CommentText"/>
    <w:link w:val="CommentSubjectChar"/>
    <w:rsid w:val="00122AF7"/>
    <w:rPr>
      <w:b/>
      <w:bCs/>
    </w:rPr>
  </w:style>
  <w:style w:type="character" w:customStyle="1" w:styleId="CommentSubjectChar">
    <w:name w:val="Comment Subject Char"/>
    <w:basedOn w:val="CommentTextChar"/>
    <w:link w:val="CommentSubject"/>
    <w:rsid w:val="00122AF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5AIRPNAIUNRU-859666464-5770</_dlc_DocId>
    <_dlc_DocIdUrl xmlns="71c5aaf6-e6ce-465b-b873-5148d2a4c105">
      <Url>https://nokia.sharepoint.com/sites/c5g/e2earch/_layouts/15/DocIdRedir.aspx?ID=5AIRPNAIUNRU-859666464-5770</Url>
      <Description>5AIRPNAIUNRU-859666464-5770</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purl.org/dc/dcmitype/"/>
    <ds:schemaRef ds:uri="3b34c8f0-1ef5-4d1e-bb66-517ce7fe7356"/>
    <ds:schemaRef ds:uri="http://schemas.microsoft.com/office/2006/documentManagement/types"/>
    <ds:schemaRef ds:uri="71c5aaf6-e6ce-465b-b873-5148d2a4c105"/>
    <ds:schemaRef ds:uri="http://schemas.microsoft.com/office/infopath/2007/PartnerControls"/>
    <ds:schemaRef ds:uri="http://purl.org/dc/elements/1.1/"/>
    <ds:schemaRef ds:uri="http://schemas.openxmlformats.org/package/2006/metadata/core-properties"/>
    <ds:schemaRef ds:uri="83f22d2f-d16e-4be6-ad4f-29fa0b067c3c"/>
    <ds:schemaRef ds:uri="a3840f4f-04be-43d1-b2ef-6ff1382503c7"/>
    <ds:schemaRef ds:uri="http://purl.org/dc/te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A9D0A71-79CD-4148-BE90-85052C136274}">
  <ds:schemaRefs>
    <ds:schemaRef ds:uri="http://schemas.microsoft.com/sharepoint/events"/>
  </ds:schemaRefs>
</ds:datastoreItem>
</file>

<file path=customXml/itemProps4.xml><?xml version="1.0" encoding="utf-8"?>
<ds:datastoreItem xmlns:ds="http://schemas.openxmlformats.org/officeDocument/2006/customXml" ds:itemID="{B18643AF-ECF2-4CC8-9912-36E7E92A8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2</Pages>
  <Words>699</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Nokia_Jarkko</cp:lastModifiedBy>
  <cp:revision>74</cp:revision>
  <dcterms:created xsi:type="dcterms:W3CDTF">2019-10-28T07:48:00Z</dcterms:created>
  <dcterms:modified xsi:type="dcterms:W3CDTF">2019-11-07T10:05:00Z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62b1c96d-0e15-4032-93e2-b7fa60f230f5</vt:lpwstr>
  </property>
</Properties>
</file>